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Профессиональная карьера на государственной гражданской и муниципальной службе</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«Профессиональная карьера на государственной гражданской и муниципальной службе»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«Профессиональная карьера на государственной гражданской и муниципальной службе».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«Профессиональная карьера на государственной гражданской и муниципальной службе»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развитию кадровых технологий и регулированию профессионального развития гражданских служащих на государственной гражданской и муниципальной службе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основы психологии и социологии труда; общие тенденции развития на рынке труда, в отдельных отраслях и видах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знать вопросы планирования и организации работы по профессиональному развитию кадрового состава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использовать в профессиональной деятельности  должностные инструкции муниципального служащего; порядок внесения изменений в должностной регламент государственного гражданского служащего</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навыками разработки и применения в профессиональной деятельности кадровой стратегии и кадровой политики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владеть навыками разработки и применения в профессиональной деятельности моделей компетенций (профессиональных и личностных качеств) государственных муниципальных служащих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ПК-3.23 владеть навыками планирования и организации работы по подготовке и переподготовке резерва управленческих кадров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ПК-3.27 владеть навыками использования в профессиональной сфере технологии и методы развития персонала и построения профессиональной карьеры на госу- дарственной гражданской и муниципальной службе</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754.11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виды ресурсов  (личностных, ситуативных, временных и т.д.) и их пределы, необходимые для успешного выполнения порученной работы; принципы и методы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саморазвития и самообразования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принципы и методы управления временем</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выстраивать и реализовывать траекторию саморазвития на основе принципов образования в течение всей жизни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оптимально управлять своим временем для саморазвития на основе принципов образования в течение всей жизни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владеть способностью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владеть навыками приобретения новых знаний и навыков; оптимального управления своим временем для саморазвития на основе принципов образования в течение всей жизни</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«Профессиональная карьера на государственной гражданской и муниципальной службе» относится к обязательной части, является дисциплиной Блока Б1. «Дисциплины (модули)». Модуль "Современные кадровые технологии и регулирование профессионального развития гражданских служащих на государственной гражданской и муниципальной службе"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Правовая грамотность государственных и муниципальных служащих</w:t>
            </w:r>
          </w:p>
          <w:p>
            <w:pPr>
              <w:jc w:val="center"/>
              <w:spacing w:after="0" w:line="240" w:lineRule="auto"/>
              <w:rPr>
                <w:sz w:val="22"/>
                <w:szCs w:val="22"/>
              </w:rPr>
            </w:pPr>
            <w:r>
              <w:rPr>
                <w:rFonts w:ascii="Times New Roman" w:hAnsi="Times New Roman" w:cs="Times New Roman"/>
                <w:color w:val="#000000"/>
                <w:sz w:val="22"/>
                <w:szCs w:val="22"/>
              </w:rPr>
              <w:t> Практикум по управлению кадрами</w:t>
            </w:r>
          </w:p>
          <w:p>
            <w:pPr>
              <w:jc w:val="center"/>
              <w:spacing w:after="0" w:line="240" w:lineRule="auto"/>
              <w:rPr>
                <w:sz w:val="22"/>
                <w:szCs w:val="22"/>
              </w:rPr>
            </w:pPr>
            <w:r>
              <w:rPr>
                <w:rFonts w:ascii="Times New Roman" w:hAnsi="Times New Roman" w:cs="Times New Roman"/>
                <w:color w:val="#000000"/>
                <w:sz w:val="22"/>
                <w:szCs w:val="22"/>
              </w:rPr>
              <w:t> Правовое регулирование государственной и муниципальной службы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Правовая грамотность государственных и муниципальных служащих</w:t>
            </w:r>
          </w:p>
          <w:p>
            <w:pPr>
              <w:jc w:val="center"/>
              <w:spacing w:after="0" w:line="240" w:lineRule="auto"/>
              <w:rPr>
                <w:sz w:val="22"/>
                <w:szCs w:val="22"/>
              </w:rPr>
            </w:pPr>
            <w:r>
              <w:rPr>
                <w:rFonts w:ascii="Times New Roman" w:hAnsi="Times New Roman" w:cs="Times New Roman"/>
                <w:color w:val="#000000"/>
                <w:sz w:val="22"/>
                <w:szCs w:val="22"/>
              </w:rPr>
              <w:t> Практикум по управлению кадрами</w:t>
            </w:r>
          </w:p>
          <w:p>
            <w:pPr>
              <w:jc w:val="center"/>
              <w:spacing w:after="0" w:line="240" w:lineRule="auto"/>
              <w:rPr>
                <w:sz w:val="22"/>
                <w:szCs w:val="22"/>
              </w:rPr>
            </w:pPr>
            <w:r>
              <w:rPr>
                <w:rFonts w:ascii="Times New Roman" w:hAnsi="Times New Roman" w:cs="Times New Roman"/>
                <w:color w:val="#000000"/>
                <w:sz w:val="22"/>
                <w:szCs w:val="22"/>
              </w:rPr>
              <w:t> Профессиональная и социально- психологическая адаптация государственных гражданских и муниципальных служащих</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УК-6</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741.174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изучения карьеры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карьеры государственных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база и принципы профессионального развития государственных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управление профессионального развития государственных гражданских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аттестация государственных гражданских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и особенности трудовой карьеры государственных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изучения карьеры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карьеры государственных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база и принципы профессионального развития государственных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управление профессионального развития государственных гражданских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аттестация государственных гражданских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и особенности трудовой карьеры государственных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315.14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изучения карьеры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Типология карьеры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Кадровый резерв как способ планирования карьеры</w:t>
            </w:r>
          </w:p>
          <w:p>
            <w:pPr>
              <w:jc w:val="both"/>
              <w:spacing w:after="0" w:line="240" w:lineRule="auto"/>
              <w:rPr>
                <w:sz w:val="24"/>
                <w:szCs w:val="24"/>
              </w:rPr>
            </w:pPr>
            <w:r>
              <w:rPr>
                <w:rFonts w:ascii="Times New Roman" w:hAnsi="Times New Roman" w:cs="Times New Roman"/>
                <w:color w:val="#000000"/>
                <w:sz w:val="24"/>
                <w:szCs w:val="24"/>
              </w:rPr>
              <w:t> Специфика построения карьеры в органах власти за рубежом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карьеры государственных и муниципальных служащих</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Должности государственной гражданской и муниципальной службы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Кадровая стратегия организации и планирование карьеры персонала.</w:t>
            </w:r>
          </w:p>
          <w:p>
            <w:pPr>
              <w:jc w:val="both"/>
              <w:spacing w:after="0" w:line="240" w:lineRule="auto"/>
              <w:rPr>
                <w:sz w:val="24"/>
                <w:szCs w:val="24"/>
              </w:rPr>
            </w:pPr>
            <w:r>
              <w:rPr>
                <w:rFonts w:ascii="Times New Roman" w:hAnsi="Times New Roman" w:cs="Times New Roman"/>
                <w:color w:val="#000000"/>
                <w:sz w:val="24"/>
                <w:szCs w:val="24"/>
              </w:rPr>
              <w:t> Анализ и оценка кадрового и карьерного потенциала организации.</w:t>
            </w:r>
          </w:p>
          <w:p>
            <w:pPr>
              <w:jc w:val="both"/>
              <w:spacing w:after="0" w:line="240" w:lineRule="auto"/>
              <w:rPr>
                <w:sz w:val="24"/>
                <w:szCs w:val="24"/>
              </w:rPr>
            </w:pPr>
            <w:r>
              <w:rPr>
                <w:rFonts w:ascii="Times New Roman" w:hAnsi="Times New Roman" w:cs="Times New Roman"/>
                <w:color w:val="#000000"/>
                <w:sz w:val="24"/>
                <w:szCs w:val="24"/>
              </w:rPr>
              <w:t>  Ресурсные возможности организации для развития карьеры персонала.</w:t>
            </w:r>
          </w:p>
          <w:p>
            <w:pPr>
              <w:jc w:val="both"/>
              <w:spacing w:after="0" w:line="240" w:lineRule="auto"/>
              <w:rPr>
                <w:sz w:val="24"/>
                <w:szCs w:val="24"/>
              </w:rPr>
            </w:pPr>
            <w:r>
              <w:rPr>
                <w:rFonts w:ascii="Times New Roman" w:hAnsi="Times New Roman" w:cs="Times New Roman"/>
                <w:color w:val="#000000"/>
                <w:sz w:val="24"/>
                <w:szCs w:val="24"/>
              </w:rPr>
              <w:t>  Структура карьерных планов.</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Правовая база и принципы профессионального развития государственных и муниципальных служащих</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Нормативное регулирование подготовки государственных и муниципальных служащих</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управление профессионального развития государственных гражданских и муниципальных служащих.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Профессиональное развитие гражданского служащего</w:t>
            </w:r>
          </w:p>
          <w:p>
            <w:pPr>
              <w:jc w:val="both"/>
              <w:spacing w:after="0" w:line="240" w:lineRule="auto"/>
              <w:rPr>
                <w:sz w:val="24"/>
                <w:szCs w:val="24"/>
              </w:rPr>
            </w:pPr>
            <w:r>
              <w:rPr>
                <w:rFonts w:ascii="Times New Roman" w:hAnsi="Times New Roman" w:cs="Times New Roman"/>
                <w:color w:val="#000000"/>
                <w:sz w:val="24"/>
                <w:szCs w:val="24"/>
              </w:rPr>
              <w:t> Реализация мероприятий по профессиональному развитию гражданского служащего</w:t>
            </w:r>
          </w:p>
          <w:p>
            <w:pPr>
              <w:jc w:val="both"/>
              <w:spacing w:after="0" w:line="240" w:lineRule="auto"/>
              <w:rPr>
                <w:sz w:val="24"/>
                <w:szCs w:val="24"/>
              </w:rPr>
            </w:pPr>
            <w:r>
              <w:rPr>
                <w:rFonts w:ascii="Times New Roman" w:hAnsi="Times New Roman" w:cs="Times New Roman"/>
                <w:color w:val="#000000"/>
                <w:sz w:val="24"/>
                <w:szCs w:val="24"/>
              </w:rPr>
              <w:t> Профессиональное развитие муниципального служащего</w:t>
            </w:r>
          </w:p>
          <w:p>
            <w:pPr>
              <w:jc w:val="both"/>
              <w:spacing w:after="0" w:line="240" w:lineRule="auto"/>
              <w:rPr>
                <w:sz w:val="24"/>
                <w:szCs w:val="24"/>
              </w:rPr>
            </w:pPr>
            <w:r>
              <w:rPr>
                <w:rFonts w:ascii="Times New Roman" w:hAnsi="Times New Roman" w:cs="Times New Roman"/>
                <w:color w:val="#000000"/>
                <w:sz w:val="24"/>
                <w:szCs w:val="24"/>
              </w:rPr>
              <w:t> Реализация мероприятий по профессиональному развитию муниципального служащего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аттестация государственных гражданских и муниципальных служащих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подготовки, переподготовки и повышения квалификации государственных гражданских и муниципальных служащих</w:t>
            </w:r>
          </w:p>
          <w:p>
            <w:pPr>
              <w:jc w:val="both"/>
              <w:spacing w:after="0" w:line="240" w:lineRule="auto"/>
              <w:rPr>
                <w:sz w:val="24"/>
                <w:szCs w:val="24"/>
              </w:rPr>
            </w:pPr>
            <w:r>
              <w:rPr>
                <w:rFonts w:ascii="Times New Roman" w:hAnsi="Times New Roman" w:cs="Times New Roman"/>
                <w:color w:val="#000000"/>
                <w:sz w:val="24"/>
                <w:szCs w:val="24"/>
              </w:rPr>
              <w:t> Особенности подготовки государственных служащих в РФ. Испытание при замещении государственной должности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и особенности трудовой карьеры государственных и муниципальных служащих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Горизонтальная и вертикальная карьера госслужащих</w:t>
            </w:r>
          </w:p>
          <w:p>
            <w:pPr>
              <w:jc w:val="both"/>
              <w:spacing w:after="0" w:line="240" w:lineRule="auto"/>
              <w:rPr>
                <w:sz w:val="24"/>
                <w:szCs w:val="24"/>
              </w:rPr>
            </w:pPr>
            <w:r>
              <w:rPr>
                <w:rFonts w:ascii="Times New Roman" w:hAnsi="Times New Roman" w:cs="Times New Roman"/>
                <w:color w:val="#000000"/>
                <w:sz w:val="24"/>
                <w:szCs w:val="24"/>
              </w:rPr>
              <w:t> Факторы трудовой карьеры государственных (муниципальных) служащих</w:t>
            </w:r>
          </w:p>
          <w:p>
            <w:pPr>
              <w:jc w:val="both"/>
              <w:spacing w:after="0" w:line="240" w:lineRule="auto"/>
              <w:rPr>
                <w:sz w:val="24"/>
                <w:szCs w:val="24"/>
              </w:rPr>
            </w:pPr>
            <w:r>
              <w:rPr>
                <w:rFonts w:ascii="Times New Roman" w:hAnsi="Times New Roman" w:cs="Times New Roman"/>
                <w:color w:val="#000000"/>
                <w:sz w:val="24"/>
                <w:szCs w:val="24"/>
              </w:rPr>
              <w:t> Сравнительный анализ трудовой карьеры государственных (муниципальных) служащих и специалистов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изучения карьеры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карьеры государственных и муниципальных служащих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Правовая база и принципы профессионального развития государственных и муниципальных служащих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управление профессионального развития государственных гражданских и муниципальных служащих.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аттестация государственных гражданских и муниципальных служащих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и особенности трудовой карьеры государственных и муниципальных служащих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«Профессиональная карьера на государственной гражданской и муниципальной службе»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Кочетков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Халилова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Сульдина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https://urait.ru/bcode/469072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Журавлев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Першин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Першина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Терешин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Терешина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Туганов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978-5-534-13270-0.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https://urait.ru/bcode/468771</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Знаменский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978-5-534-09076-5.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https://urait.ru/bcode/468756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Туганов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Журавлев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Першин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Першина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Терешин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Терешина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978-5-534-04535-2.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https://urait.ru/bcode/450067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Журавлев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Першин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Першина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Терешин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Терешина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Туганов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978-5-534-13798-9.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https://urait.ru/bcode/469447</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Трубицын,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Султанова,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Чечина,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Самара:</w:t>
            </w:r>
            <w:r>
              <w:rPr/>
              <w:t xml:space="preserve"> </w:t>
            </w:r>
            <w:r>
              <w:rPr>
                <w:rFonts w:ascii="Times New Roman" w:hAnsi="Times New Roman" w:cs="Times New Roman"/>
                <w:color w:val="#000000"/>
                <w:sz w:val="24"/>
                <w:szCs w:val="24"/>
              </w:rPr>
              <w:t>Самарский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http://www.iprbookshop.ru/111609.html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Кочетков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Сульдина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Халилова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978-5-534-09619-4.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https://urait.ru/bcode/469933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02.28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2024-2025_ФГОС3++2024_Бак-ОЗФО-ГМУ(ГМС)(24)_plx_Профессиональная карьера на государственной гражданской и муниципальной службе</dc:title>
  <dc:creator>FastReport.NET</dc:creator>
</cp:coreProperties>
</file>